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各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评选单位202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届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优秀毕业生和优秀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学生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干部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推荐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名额分配表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1293"/>
        <w:gridCol w:w="1276"/>
        <w:gridCol w:w="1225"/>
        <w:gridCol w:w="1355"/>
        <w:gridCol w:w="1293"/>
        <w:gridCol w:w="1310"/>
        <w:gridCol w:w="1242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auto"/>
                <w:kern w:val="3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30"/>
                <w:sz w:val="32"/>
                <w:szCs w:val="32"/>
                <w:highlight w:val="none"/>
                <w:lang w:eastAsia="zh-CN"/>
              </w:rPr>
              <w:t>评选单位</w:t>
            </w:r>
          </w:p>
        </w:tc>
        <w:tc>
          <w:tcPr>
            <w:tcW w:w="1816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本科生</w:t>
            </w:r>
          </w:p>
        </w:tc>
        <w:tc>
          <w:tcPr>
            <w:tcW w:w="1807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黑体" w:hAnsi="黑体" w:eastAsia="黑体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优秀毕业生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优秀毕业生干部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省级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优秀毕业生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省级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优秀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学生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干部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优秀毕业生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优秀毕业生干部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省级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优秀毕业生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省级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优秀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学生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纺织科学与工程学院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机电工程学院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环境与化学工程学院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电子信息学院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管理学院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服装与艺术设计学院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43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人文社会科学学院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理学院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计算机科学学院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新媒体艺术学院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材料工程学院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城市规划与市政工程学院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马克思主义学院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/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/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校团委</w:t>
            </w: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/研究生会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/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3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3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合  计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203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126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41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117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DQ2NDFhNTg4NjZhODE3NzJiZDU4OTY5MWQ3YmYifQ=="/>
  </w:docVars>
  <w:rsids>
    <w:rsidRoot w:val="28BD30C7"/>
    <w:rsid w:val="28BD30C7"/>
    <w:rsid w:val="316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355</Characters>
  <Lines>0</Lines>
  <Paragraphs>0</Paragraphs>
  <TotalTime>1</TotalTime>
  <ScaleCrop>false</ScaleCrop>
  <LinksUpToDate>false</LinksUpToDate>
  <CharactersWithSpaces>357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2023-04-28T11:58:00Z</dcterms:created>
  <dc:creator>李浩然</dc:creator>
  <cp:lastModifiedBy>意中琦</cp:lastModifiedBy>
  <dcterms:modified xsi:type="dcterms:W3CDTF">2023-04-28T12:02:46Z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317DF319E7BC413483122460905AA308_13</vt:lpwstr>
  </property>
</Properties>
</file>